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B792A23" w:rsidR="009E57EA" w:rsidRPr="000532BD" w:rsidRDefault="00D47E3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Multidetektorový CT přístroj pro </w:t>
            </w:r>
            <w:r w:rsidR="00021FA2">
              <w:rPr>
                <w:b/>
                <w:bCs/>
              </w:rPr>
              <w:t>Orlickoústeckou</w:t>
            </w:r>
            <w:r>
              <w:rPr>
                <w:b/>
                <w:bCs/>
              </w:rPr>
              <w:t xml:space="preserve">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EFC0" w14:textId="66EE3D90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  <w:bookmarkStart w:id="0" w:name="_GoBack"/>
      <w:bookmarkEnd w:id="0"/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FA2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57AD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5394B-753A-4768-90C8-4BCDE417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2020-03-11T12:01:00Z</dcterms:modified>
</cp:coreProperties>
</file>